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640" w:hanging="640" w:hanging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附件1.2.1</w:t>
      </w:r>
    </w:p>
    <w:p>
      <w:pPr>
        <w:pStyle w:val="3"/>
        <w:spacing w:line="560" w:lineRule="exact"/>
        <w:ind w:firstLine="2200" w:firstLineChars="500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海南经贸职业技术学院</w:t>
      </w:r>
    </w:p>
    <w:p>
      <w:pPr>
        <w:pStyle w:val="3"/>
        <w:spacing w:line="560" w:lineRule="exact"/>
        <w:ind w:left="880" w:hanging="880" w:hangingChars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202</w:t>
      </w:r>
      <w:r>
        <w:rPr>
          <w:rFonts w:hint="default" w:ascii="方正小标宋简体" w:hAnsi="黑体" w:eastAsia="方正小标宋简体" w:cs="宋体"/>
          <w:sz w:val="44"/>
          <w:szCs w:val="44"/>
        </w:rPr>
        <w:t>2</w:t>
      </w:r>
      <w:r>
        <w:rPr>
          <w:rFonts w:hint="eastAsia" w:ascii="方正小标宋简体" w:hAnsi="黑体" w:eastAsia="方正小标宋简体" w:cs="宋体"/>
          <w:sz w:val="44"/>
          <w:szCs w:val="44"/>
        </w:rPr>
        <w:t>年</w:t>
      </w:r>
      <w:r>
        <w:rPr>
          <w:rFonts w:hint="eastAsia" w:ascii="方正小标宋简体" w:hAnsi="黑体" w:eastAsia="方正小标宋简体" w:cs="宋体"/>
          <w:sz w:val="44"/>
          <w:szCs w:val="44"/>
          <w:lang w:val="en-US" w:eastAsia="zh-Hans"/>
        </w:rPr>
        <w:t>春季</w:t>
      </w:r>
      <w:r>
        <w:rPr>
          <w:rFonts w:hint="eastAsia" w:ascii="方正小标宋简体" w:hAnsi="黑体" w:eastAsia="方正小标宋简体" w:cs="宋体"/>
          <w:sz w:val="44"/>
          <w:szCs w:val="44"/>
        </w:rPr>
        <w:t>开学学生体温及行程轨迹表</w:t>
      </w:r>
    </w:p>
    <w:p>
      <w:pPr>
        <w:pStyle w:val="3"/>
        <w:spacing w:line="560" w:lineRule="exact"/>
        <w:ind w:left="560" w:hanging="560" w:hangingChars="200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二级学院：</w:t>
      </w:r>
      <w:bookmarkStart w:id="0" w:name="_GoBack"/>
      <w:bookmarkEnd w:id="0"/>
    </w:p>
    <w:p>
      <w:pPr>
        <w:pStyle w:val="3"/>
        <w:spacing w:line="560" w:lineRule="exact"/>
        <w:ind w:left="560" w:hanging="560" w:hangingChars="200"/>
        <w:rPr>
          <w:rFonts w:ascii="仿宋_GB2312" w:hAnsi="黑体" w:eastAsia="仿宋_GB2312" w:cs="宋体"/>
          <w:sz w:val="28"/>
          <w:szCs w:val="28"/>
        </w:rPr>
      </w:pPr>
      <w:r>
        <w:rPr>
          <w:rFonts w:hint="eastAsia" w:ascii="仿宋_GB2312" w:hAnsi="黑体" w:eastAsia="仿宋_GB2312" w:cs="宋体"/>
          <w:sz w:val="28"/>
          <w:szCs w:val="28"/>
        </w:rPr>
        <w:t>年级、专业、班级：</w:t>
      </w:r>
    </w:p>
    <w:tbl>
      <w:tblPr>
        <w:tblStyle w:val="5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93"/>
        <w:gridCol w:w="796"/>
        <w:gridCol w:w="796"/>
        <w:gridCol w:w="900"/>
        <w:gridCol w:w="709"/>
        <w:gridCol w:w="779"/>
        <w:gridCol w:w="796"/>
        <w:gridCol w:w="797"/>
        <w:gridCol w:w="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vMerge w:val="restart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492" w:type="dxa"/>
            <w:gridSpan w:val="3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返程行程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default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hint="default"/>
                <w:bCs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default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hint="default"/>
                <w:bCs/>
                <w:color w:val="000000"/>
                <w:sz w:val="22"/>
                <w:szCs w:val="22"/>
              </w:rPr>
              <w:t>13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97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vMerge w:val="continue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1193" w:type="dxa"/>
            <w:vMerge w:val="continue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返校时 间</w:t>
            </w:r>
          </w:p>
        </w:tc>
        <w:tc>
          <w:tcPr>
            <w:tcW w:w="796" w:type="dxa"/>
          </w:tcPr>
          <w:p>
            <w:pPr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始发地 点</w:t>
            </w:r>
          </w:p>
        </w:tc>
        <w:tc>
          <w:tcPr>
            <w:tcW w:w="900" w:type="dxa"/>
          </w:tcPr>
          <w:p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交 通</w:t>
            </w:r>
          </w:p>
          <w:p>
            <w:pPr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方 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体温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体温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7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8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9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10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11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12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13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14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黑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sz w:val="28"/>
                <w:szCs w:val="28"/>
              </w:rPr>
              <w:t>15</w:t>
            </w:r>
          </w:p>
        </w:tc>
        <w:tc>
          <w:tcPr>
            <w:tcW w:w="1193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6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  <w:tc>
          <w:tcPr>
            <w:tcW w:w="797" w:type="dxa"/>
          </w:tcPr>
          <w:p>
            <w:pPr>
              <w:pStyle w:val="3"/>
              <w:spacing w:line="560" w:lineRule="exact"/>
              <w:rPr>
                <w:rFonts w:ascii="仿宋_GB2312" w:hAnsi="黑体" w:eastAsia="仿宋_GB2312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roman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614C8"/>
    <w:rsid w:val="DAFF5A94"/>
    <w:rsid w:val="FFD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2022-02-15T18:17:00Z</dcterms:created>
  <dc:creator>lishuaishuai</dc:creator>
  <cp:lastModifiedBy>lishuaishuai</cp:lastModifiedBy>
  <dcterms:modified xsi:type="dcterms:W3CDTF">2022-02-19T08:15:33Z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